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B594BE">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Opinions of the Ministry of Education on Further Strengthening the Development and Management of High-Level Sports Teams in Regular Institutions of Higher Education</w:t>
      </w:r>
    </w:p>
    <w:p w14:paraId="0B4B476B">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Document No. Jiao Ti Yi [2022] 1</w:t>
      </w:r>
    </w:p>
    <w:p w14:paraId="3E43EBD3">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To the Education Departments (Commissions) of all provinces, autonomous regions, and municipalities directly under the Central Government; the Education Bureau of the Xinjiang Production and Construction Corps; universities directly under the Ministry of Education; and jointly established universities by the Ministry and provincial governments:</w:t>
      </w:r>
    </w:p>
    <w:p w14:paraId="40AC4E5F">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Establishing high-level sports teams in regular institutions of higher education is an important practice of cultivating outstanding reserve talents for competitive sports through the integration of sports and education within the national education system. Since the initiation of high-level sports team development in universities, China has successfully fulfilled national tasks of organizing teams to participate in domestic and international collegiate sports competitions, fully demonstrating the competitive level and spirit of Chinese college students and effectively promoting the reform and development of sports in higher education institutions.</w:t>
      </w:r>
    </w:p>
    <w:p w14:paraId="631E0546">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 xml:space="preserve">In accordance with the </w:t>
      </w:r>
      <w:r>
        <w:rPr>
          <w:rStyle w:val="10"/>
          <w:rFonts w:hint="default" w:ascii="Times New Roman" w:hAnsi="Times New Roman" w:cs="Times New Roman"/>
        </w:rPr>
        <w:t>Opinions of the General Office of the CPC Central Committee and the General Office of the State Council on Comprehensively Strengthening and Improving School Sports in the New Era</w:t>
      </w:r>
      <w:r>
        <w:rPr>
          <w:rFonts w:hint="default" w:ascii="Times New Roman" w:hAnsi="Times New Roman" w:cs="Times New Roman"/>
        </w:rPr>
        <w:t xml:space="preserve"> and the </w:t>
      </w:r>
      <w:r>
        <w:rPr>
          <w:rStyle w:val="10"/>
          <w:rFonts w:hint="default" w:ascii="Times New Roman" w:hAnsi="Times New Roman" w:cs="Times New Roman"/>
        </w:rPr>
        <w:t>Opinions of the General Administration of Sport of China and the Ministry of Education on Deepening the Integration of Sports and Education to Promote the Healthy Development of Youth</w:t>
      </w:r>
      <w:r>
        <w:rPr>
          <w:rFonts w:hint="default" w:ascii="Times New Roman" w:hAnsi="Times New Roman" w:cs="Times New Roman"/>
        </w:rPr>
        <w:t>, university high-level sports team development shall be incorporated into the national competitive sports talent cultivation system. Further improvements are needed in internal development, competition organization, evaluation and assessment, and organizational management, so as to ensure that university high-level sports teams better serve school sports development and national competitive talent training. The following opinions are hereby proposed.</w:t>
      </w:r>
    </w:p>
    <w:p w14:paraId="1B13E353">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5" o:spt="1" style="height:1.5pt;width:432pt;" fillcolor="#A0A0A0" filled="t" stroked="f" coordsize="21600,21600" o:hr="t" o:hrstd="t" o:hralign="center">
            <v:path/>
            <v:fill on="t" focussize="0,0"/>
            <v:stroke on="f"/>
            <v:imagedata o:title=""/>
            <o:lock v:ext="edit"/>
            <w10:wrap type="none"/>
            <w10:anchorlock/>
          </v:rect>
        </w:pict>
      </w:r>
    </w:p>
    <w:p w14:paraId="596353BE">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I. Overall Requirements</w:t>
      </w:r>
    </w:p>
    <w:p w14:paraId="16662BD3">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Thoroughly implement the spirit of the 19th CPC National Congress and subsequent plenary sessions, adhere to Xi Jinping Thought on Socialism with Chinese Characteristics for a New Era, fully implement the Party’s education policy, carry out the fundamental task of fostering virtue through education, conscientiously implement the spirit of the National Education Conference, continuously strengthen the substantive development and standardized management of university high-level sports teams, and steadily improve China’s competitive sports talent cultivation system.</w:t>
      </w:r>
    </w:p>
    <w:p w14:paraId="7B11161B">
      <w:pPr>
        <w:keepNext w:val="0"/>
        <w:keepLines w:val="0"/>
        <w:widowControl/>
        <w:numPr>
          <w:ilvl w:val="0"/>
          <w:numId w:val="1"/>
        </w:numPr>
        <w:suppressLineNumbers w:val="0"/>
        <w:spacing w:before="0" w:beforeAutospacing="1" w:after="0" w:afterAutospacing="1"/>
        <w:ind w:left="1440" w:hanging="360"/>
        <w:rPr>
          <w:rFonts w:hint="default" w:ascii="Times New Roman" w:hAnsi="Times New Roman" w:cs="Times New Roman"/>
        </w:rPr>
      </w:pPr>
    </w:p>
    <w:p w14:paraId="13284BE7">
      <w:pPr>
        <w:pStyle w:val="6"/>
        <w:keepNext w:val="0"/>
        <w:keepLines w:val="0"/>
        <w:widowControl/>
        <w:suppressLineNumbers w:val="0"/>
        <w:ind w:left="720"/>
        <w:rPr>
          <w:rFonts w:hint="default" w:ascii="Times New Roman" w:hAnsi="Times New Roman" w:cs="Times New Roman"/>
        </w:rPr>
      </w:pPr>
      <w:r>
        <w:rPr>
          <w:rStyle w:val="9"/>
          <w:rFonts w:hint="default" w:ascii="Times New Roman" w:hAnsi="Times New Roman" w:cs="Times New Roman"/>
        </w:rPr>
        <w:t>Deepen the integration of sports and education.</w:t>
      </w:r>
      <w:r>
        <w:rPr>
          <w:rFonts w:hint="default" w:ascii="Times New Roman" w:hAnsi="Times New Roman" w:cs="Times New Roman"/>
        </w:rPr>
        <w:t xml:space="preserve"> Improve collaborative talent cultivation mechanisms and promote coordinated development between academic study and sports training and competition for high-level student-athletes. Address key challenges in team construction and management.</w:t>
      </w:r>
    </w:p>
    <w:p w14:paraId="1169F04D">
      <w:pPr>
        <w:keepNext w:val="0"/>
        <w:keepLines w:val="0"/>
        <w:widowControl/>
        <w:numPr>
          <w:ilvl w:val="0"/>
          <w:numId w:val="1"/>
        </w:numPr>
        <w:suppressLineNumbers w:val="0"/>
        <w:spacing w:before="0" w:beforeAutospacing="1" w:after="0" w:afterAutospacing="1"/>
        <w:ind w:left="1440" w:hanging="360"/>
        <w:rPr>
          <w:rFonts w:hint="default" w:ascii="Times New Roman" w:hAnsi="Times New Roman" w:cs="Times New Roman"/>
        </w:rPr>
      </w:pPr>
    </w:p>
    <w:p w14:paraId="47A560C1">
      <w:pPr>
        <w:keepNext w:val="0"/>
        <w:keepLines w:val="0"/>
        <w:widowControl/>
        <w:numPr>
          <w:ilvl w:val="0"/>
          <w:numId w:val="1"/>
        </w:numPr>
        <w:suppressLineNumbers w:val="0"/>
        <w:spacing w:before="0" w:beforeAutospacing="1" w:after="0" w:afterAutospacing="1"/>
        <w:ind w:left="1440" w:hanging="360"/>
        <w:rPr>
          <w:rFonts w:hint="default" w:ascii="Times New Roman" w:hAnsi="Times New Roman" w:cs="Times New Roman"/>
        </w:rPr>
      </w:pPr>
    </w:p>
    <w:p w14:paraId="4A41E6CD">
      <w:pPr>
        <w:pStyle w:val="6"/>
        <w:keepNext w:val="0"/>
        <w:keepLines w:val="0"/>
        <w:widowControl/>
        <w:suppressLineNumbers w:val="0"/>
        <w:ind w:left="720"/>
        <w:rPr>
          <w:rFonts w:hint="default" w:ascii="Times New Roman" w:hAnsi="Times New Roman" w:cs="Times New Roman"/>
        </w:rPr>
      </w:pPr>
      <w:r>
        <w:rPr>
          <w:rStyle w:val="9"/>
          <w:rFonts w:hint="default" w:ascii="Times New Roman" w:hAnsi="Times New Roman" w:cs="Times New Roman"/>
        </w:rPr>
        <w:t>Strengthen strict management.</w:t>
      </w:r>
      <w:r>
        <w:rPr>
          <w:rFonts w:hint="default" w:ascii="Times New Roman" w:hAnsi="Times New Roman" w:cs="Times New Roman"/>
        </w:rPr>
        <w:t xml:space="preserve"> Improve management systems, strictly enforce policies, and clarify management responsibilities. Education departments are responsible for planning high-level sports team development, while universities bear primary responsibility for implementation. Strengthen management in athlete qualification recognition, student status management, credit recognition, training and competition, injury withdrawal, rewards and penalties, and competition requirements, forming a scientific and effective closed-loop management system after enrollment. Intensify investigation and punishment of violations and establish elimination and exit mechanisms to ensure fairness and impartiality.</w:t>
      </w:r>
    </w:p>
    <w:p w14:paraId="3776B569">
      <w:pPr>
        <w:keepNext w:val="0"/>
        <w:keepLines w:val="0"/>
        <w:widowControl/>
        <w:numPr>
          <w:ilvl w:val="0"/>
          <w:numId w:val="1"/>
        </w:numPr>
        <w:suppressLineNumbers w:val="0"/>
        <w:spacing w:before="0" w:beforeAutospacing="1" w:after="0" w:afterAutospacing="1"/>
        <w:ind w:left="1440" w:hanging="360"/>
        <w:rPr>
          <w:rFonts w:hint="default" w:ascii="Times New Roman" w:hAnsi="Times New Roman" w:cs="Times New Roman"/>
        </w:rPr>
      </w:pPr>
    </w:p>
    <w:p w14:paraId="48F9D7AA">
      <w:pPr>
        <w:keepNext w:val="0"/>
        <w:keepLines w:val="0"/>
        <w:widowControl/>
        <w:numPr>
          <w:ilvl w:val="0"/>
          <w:numId w:val="1"/>
        </w:numPr>
        <w:suppressLineNumbers w:val="0"/>
        <w:spacing w:before="0" w:beforeAutospacing="1" w:after="0" w:afterAutospacing="1"/>
        <w:ind w:left="1440" w:hanging="360"/>
        <w:rPr>
          <w:rFonts w:hint="default" w:ascii="Times New Roman" w:hAnsi="Times New Roman" w:cs="Times New Roman"/>
        </w:rPr>
      </w:pPr>
    </w:p>
    <w:p w14:paraId="2E5B8EC4">
      <w:pPr>
        <w:pStyle w:val="6"/>
        <w:keepNext w:val="0"/>
        <w:keepLines w:val="0"/>
        <w:widowControl/>
        <w:suppressLineNumbers w:val="0"/>
        <w:ind w:left="720"/>
        <w:rPr>
          <w:rFonts w:hint="default" w:ascii="Times New Roman" w:hAnsi="Times New Roman" w:cs="Times New Roman"/>
        </w:rPr>
      </w:pPr>
      <w:r>
        <w:rPr>
          <w:rStyle w:val="9"/>
          <w:rFonts w:hint="default" w:ascii="Times New Roman" w:hAnsi="Times New Roman" w:cs="Times New Roman"/>
        </w:rPr>
        <w:t>Respect educational规律 (laws of education).</w:t>
      </w:r>
      <w:r>
        <w:rPr>
          <w:rFonts w:hint="default" w:ascii="Times New Roman" w:hAnsi="Times New Roman" w:cs="Times New Roman"/>
        </w:rPr>
        <w:t xml:space="preserve"> Implement scientific and standardized management requirements, deepen reform of high-level sports team management systems, follow talent development规律, explore whole-process education mechanisms, and promote the comprehensive growth of high-level athletes.</w:t>
      </w:r>
    </w:p>
    <w:p w14:paraId="7F51C5AB">
      <w:pPr>
        <w:keepNext w:val="0"/>
        <w:keepLines w:val="0"/>
        <w:widowControl/>
        <w:numPr>
          <w:ilvl w:val="0"/>
          <w:numId w:val="1"/>
        </w:numPr>
        <w:suppressLineNumbers w:val="0"/>
        <w:spacing w:before="0" w:beforeAutospacing="1" w:after="0" w:afterAutospacing="1"/>
        <w:ind w:left="1440" w:hanging="360"/>
        <w:rPr>
          <w:rFonts w:hint="default" w:ascii="Times New Roman" w:hAnsi="Times New Roman" w:cs="Times New Roman"/>
        </w:rPr>
      </w:pPr>
    </w:p>
    <w:p w14:paraId="34A3C558">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6" o:spt="1" style="height:1.5pt;width:432pt;" fillcolor="#A0A0A0" filled="t" stroked="f" coordsize="21600,21600" o:hr="t" o:hrstd="t" o:hralign="center">
            <v:path/>
            <v:fill on="t" focussize="0,0"/>
            <v:stroke on="f"/>
            <v:imagedata o:title=""/>
            <o:lock v:ext="edit"/>
            <w10:wrap type="none"/>
            <w10:anchorlock/>
          </v:rect>
        </w:pict>
      </w:r>
    </w:p>
    <w:p w14:paraId="5EF42F69">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II. Accurately Grasp Functional Positioning and Development Goals</w:t>
      </w:r>
    </w:p>
    <w:p w14:paraId="3C2001E8">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Universities building high-level sports teams shall clarify their functional positioning, selecting and cultivating students with all-round development in morality, intelligence, physical fitness, aesthetics, and labor, and with relatively high competitive sports levels. They shall provide support for major competitions such as the Olympic Games and the World University Games and for the cultivation of reserve talents for national competitive sports.</w:t>
      </w:r>
    </w:p>
    <w:p w14:paraId="78D458C1">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Priority shall be given to sports with strong public foundations, high social participation, and strong competitiveness. Pilot efforts shall explore integrated talent cultivation systems spanning primary school, secondary school, and university levels, guiding reform and development of extracurricular training and competition in school sports, and cultivating well-rounded high-level sports talents.</w:t>
      </w:r>
    </w:p>
    <w:p w14:paraId="7ED70642">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7" o:spt="1" style="height:1.5pt;width:432pt;" fillcolor="#A0A0A0" filled="t" stroked="f" coordsize="21600,21600" o:hr="t" o:hrstd="t" o:hralign="center">
            <v:path/>
            <v:fill on="t" focussize="0,0"/>
            <v:stroke on="f"/>
            <v:imagedata o:title=""/>
            <o:lock v:ext="edit"/>
            <w10:wrap type="none"/>
            <w10:anchorlock/>
          </v:rect>
        </w:pict>
      </w:r>
    </w:p>
    <w:p w14:paraId="6C8FDF8E">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III. Clarify Responsibilities of All Management Entities</w:t>
      </w:r>
    </w:p>
    <w:p w14:paraId="5C404F91">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The Ministry of Education, together with relevant departments, shall formulate development plans for high-level sports teams in various sports. Relevant universities shall establish corresponding working mechanisms.</w:t>
      </w:r>
    </w:p>
    <w:p w14:paraId="6B572849">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Universities shall:</w:t>
      </w:r>
    </w:p>
    <w:p w14:paraId="025443A9">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Formulate development plans and annual work plans and organize inspections and summaries;</w:t>
      </w:r>
    </w:p>
    <w:p w14:paraId="470A6899">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Review and approve development plans and training plans of each team;</w:t>
      </w:r>
    </w:p>
    <w:p w14:paraId="52679974">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Lead, supervise, and inspect daily training and competition work;</w:t>
      </w:r>
    </w:p>
    <w:p w14:paraId="11842CDE">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Formulate and implement reward and punishment measures for coaches and athletes;</w:t>
      </w:r>
    </w:p>
    <w:p w14:paraId="20FA7676">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Manage credit recognition and student status. Course enrollment, exemption, make-up exams, and retakes must comply with academic regulations of the relevant department.</w:t>
      </w:r>
    </w:p>
    <w:p w14:paraId="31660A72">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Coaches shall:</w:t>
      </w:r>
    </w:p>
    <w:p w14:paraId="266C85EE">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Develop annual training goals and plans;</w:t>
      </w:r>
    </w:p>
    <w:p w14:paraId="033FBC98">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Be responsible for team training and daily management;</w:t>
      </w:r>
    </w:p>
    <w:p w14:paraId="2D102452">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Lead teams in competitions and conduct post-competition evaluations;</w:t>
      </w:r>
    </w:p>
    <w:p w14:paraId="4CD0E0AC">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Provide objective and fair evaluations of athletes’ performance.</w:t>
      </w:r>
    </w:p>
    <w:p w14:paraId="5E5A1A9E">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High-level athletes shall:</w:t>
      </w:r>
    </w:p>
    <w:p w14:paraId="58A7E77F">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Comply with university regulations and team management rules;</w:t>
      </w:r>
    </w:p>
    <w:p w14:paraId="5F3AE6B5">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Follow coaches’ guidance;</w:t>
      </w:r>
    </w:p>
    <w:p w14:paraId="13E6A269">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Complete training plans with quality and quantity assured;</w:t>
      </w:r>
    </w:p>
    <w:p w14:paraId="05334A4B">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 competitive levels;</w:t>
      </w:r>
    </w:p>
    <w:p w14:paraId="4A2E4725">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Actively participate in competitions and strive for honor for the university and the country.</w:t>
      </w:r>
    </w:p>
    <w:p w14:paraId="586139DF">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8" o:spt="1" style="height:1.5pt;width:432pt;" fillcolor="#A0A0A0" filled="t" stroked="f" coordsize="21600,21600" o:hr="t" o:hrstd="t" o:hralign="center">
            <v:path/>
            <v:fill on="t" focussize="0,0"/>
            <v:stroke on="f"/>
            <v:imagedata o:title=""/>
            <o:lock v:ext="edit"/>
            <w10:wrap type="none"/>
            <w10:anchorlock/>
          </v:rect>
        </w:pict>
      </w:r>
    </w:p>
    <w:p w14:paraId="24ABBDE8">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IV. Strict Management of Student Status and Academic Credits</w:t>
      </w:r>
    </w:p>
    <w:p w14:paraId="72B13DF8">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High-level athletes shall be incorporated into relevant specialized sports teams and their student status managed uniformly within the university’s student information system. Sports departments are responsible for training and competition.</w:t>
      </w:r>
    </w:p>
    <w:p w14:paraId="74CCFBB4">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Athletes’ major upon admission shall not be changed except for health reasons. The basic duration of study shall be the same as that of ordinary students and may not exceed the maximum period specified by the university.</w:t>
      </w:r>
    </w:p>
    <w:p w14:paraId="47E5C2C0">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“Training and Competition Courses” shall run throughout all academic years and may substitute for required and elective physical education courses. Academic standards for high-level athletes shall in principle remain consistent with those of ordinary students. Students failing to meet academic standards shall repeat the year. Failed courses must be retaken or supplemented.</w:t>
      </w:r>
    </w:p>
    <w:p w14:paraId="1FEF2BBF">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Athletes who complete training plans on time and achieve excellent competition results may receive reward credits. Those whose academic performance is affected by competition participation may apply for make-up exams or retakes upon coach recommendation and departmental approval.</w:t>
      </w:r>
    </w:p>
    <w:p w14:paraId="38B420FD">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9" o:spt="1" style="height:1.5pt;width:432pt;" fillcolor="#A0A0A0" filled="t" stroked="f" coordsize="21600,21600" o:hr="t" o:hrstd="t" o:hralign="center">
            <v:path/>
            <v:fill on="t" focussize="0,0"/>
            <v:stroke on="f"/>
            <v:imagedata o:title=""/>
            <o:lock v:ext="edit"/>
            <w10:wrap type="none"/>
            <w10:anchorlock/>
          </v:rect>
        </w:pict>
      </w:r>
    </w:p>
    <w:p w14:paraId="2A92E70D">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V. Standardized Management of Injury Withdrawal, Team Departure, and Withdrawal from School</w:t>
      </w:r>
    </w:p>
    <w:p w14:paraId="244B3278">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In principle, high-level athletes may not leave their teams during enrollment. Temporary withdrawal due to acute injury or illness requires medical certification and approval by team and university authorities. Upon recovery, athletes must return immediately.</w:t>
      </w:r>
    </w:p>
    <w:p w14:paraId="08EC2B95">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 xml:space="preserve">Permanent withdrawal due to injury or other objective reasons requires certification and review. Alternative arrangements or withdrawal shall follow </w:t>
      </w:r>
      <w:bookmarkStart w:id="0" w:name="_GoBack"/>
      <w:bookmarkEnd w:id="0"/>
      <w:r>
        <w:rPr>
          <w:rFonts w:hint="default" w:ascii="Times New Roman" w:hAnsi="Times New Roman" w:cs="Times New Roman"/>
        </w:rPr>
        <w:t>university regulations.</w:t>
      </w:r>
    </w:p>
    <w:p w14:paraId="6BB3D77A">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Before entering the final academic year, athletes applying for self-funded overseas study must withdraw from school and will not retain student status. After entering the final academic year, applications shall follow university regulations. Athletes may not intern abroad during enrollment and may only represent their original university in competitions.</w:t>
      </w:r>
    </w:p>
    <w:p w14:paraId="223687D4">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Athletes who refuse university arrangements, fail to complete training, skip competitions without reason, or participate in unauthorized events affecting university reputation may face withdrawal after disciplinary procedures.</w:t>
      </w:r>
    </w:p>
    <w:p w14:paraId="047B496A">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0" o:spt="1" style="height:1.5pt;width:432pt;" fillcolor="#A0A0A0" filled="t" stroked="f" coordsize="21600,21600" o:hr="t" o:hrstd="t" o:hralign="center">
            <v:path/>
            <v:fill on="t" focussize="0,0"/>
            <v:stroke on="f"/>
            <v:imagedata o:title=""/>
            <o:lock v:ext="edit"/>
            <w10:wrap type="none"/>
            <w10:anchorlock/>
          </v:rect>
        </w:pict>
      </w:r>
    </w:p>
    <w:p w14:paraId="3D6CB639">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VI. Detailed Management of Rewards and Penalties</w:t>
      </w:r>
    </w:p>
    <w:p w14:paraId="1486EAB9">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Universities may provide appropriate meal allowances and material or spiritual rewards based on training and competition performance.</w:t>
      </w:r>
    </w:p>
    <w:p w14:paraId="0F722BB0">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Athletes with outstanding performance who meet postgraduate recommendation criteria may apply according to unified university regulations. Universities shall not allocate special quotas or separate recommendation systems for high-level athletes.</w:t>
      </w:r>
    </w:p>
    <w:p w14:paraId="21C685F1">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 xml:space="preserve">Athletes must comply with the </w:t>
      </w:r>
      <w:r>
        <w:rPr>
          <w:rStyle w:val="10"/>
          <w:rFonts w:hint="default" w:ascii="Times New Roman" w:hAnsi="Times New Roman" w:cs="Times New Roman"/>
        </w:rPr>
        <w:t>Regulations on Student Management in Higher Education Institutions</w:t>
      </w:r>
      <w:r>
        <w:rPr>
          <w:rFonts w:hint="default" w:ascii="Times New Roman" w:hAnsi="Times New Roman" w:cs="Times New Roman"/>
        </w:rPr>
        <w:t xml:space="preserve"> and </w:t>
      </w:r>
      <w:r>
        <w:rPr>
          <w:rStyle w:val="10"/>
          <w:rFonts w:hint="default" w:ascii="Times New Roman" w:hAnsi="Times New Roman" w:cs="Times New Roman"/>
        </w:rPr>
        <w:t>Disciplinary Regulations for National Student Sports Competitions</w:t>
      </w:r>
      <w:r>
        <w:rPr>
          <w:rFonts w:hint="default" w:ascii="Times New Roman" w:hAnsi="Times New Roman" w:cs="Times New Roman"/>
        </w:rPr>
        <w:t>. Violations shall be handled accordingly. Repeated disciplinary violations or failure to participate in required competitions may result in disciplinary sanctions.</w:t>
      </w:r>
    </w:p>
    <w:p w14:paraId="6E396ADF">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1" o:spt="1" style="height:1.5pt;width:432pt;" fillcolor="#A0A0A0" filled="t" stroked="f" coordsize="21600,21600" o:hr="t" o:hrstd="t" o:hralign="center">
            <v:path/>
            <v:fill on="t" focussize="0,0"/>
            <v:stroke on="f"/>
            <v:imagedata o:title=""/>
            <o:lock v:ext="edit"/>
            <w10:wrap type="none"/>
            <w10:anchorlock/>
          </v:rect>
        </w:pict>
      </w:r>
    </w:p>
    <w:p w14:paraId="1DD03B5C">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VII. Strengthen Organization, Implementation, and Supervision</w:t>
      </w:r>
    </w:p>
    <w:p w14:paraId="17C1A7FD">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Universities shall treat high-level sports team development as an important pathway for deepening sports–education integration. Clear requirements shall be established for training, competition, and support.</w:t>
      </w:r>
    </w:p>
    <w:p w14:paraId="6C643B33">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Education departments, together with relevant authorities, shall incorporate university teams into the reserve talent cultivation system and facilitate pathways for outstanding athletes to enter provincial and national teams.</w:t>
      </w:r>
    </w:p>
    <w:p w14:paraId="48663C9D">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 xml:space="preserve">Universities shall recruit outstanding retired athletes and qualified professionals as coaches, manage them according to the </w:t>
      </w:r>
      <w:r>
        <w:rPr>
          <w:rStyle w:val="10"/>
          <w:rFonts w:hint="default" w:ascii="Times New Roman" w:hAnsi="Times New Roman" w:cs="Times New Roman"/>
        </w:rPr>
        <w:t>Ten Professional Conduct Standards for College Teachers in the New Era</w:t>
      </w:r>
      <w:r>
        <w:rPr>
          <w:rFonts w:hint="default" w:ascii="Times New Roman" w:hAnsi="Times New Roman" w:cs="Times New Roman"/>
        </w:rPr>
        <w:t>, and establish accountability mechanisms linking coaching performance with employment, promotion, evaluation, and recognition.</w:t>
      </w:r>
    </w:p>
    <w:p w14:paraId="26A38459">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The competition system for high-level sports teams shall be improved, beginning with football and extending to basketball, volleyball, and other sports, establishing stable national and provincial league systems.</w:t>
      </w:r>
    </w:p>
    <w:p w14:paraId="184363B6">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A dynamic management, elimination, and replenishment mechanism shall be implemented, linking team qualification to competition results. Institutions failing to achieve required results shall be eliminated.</w:t>
      </w:r>
    </w:p>
    <w:p w14:paraId="11246AB7">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The role of “promoting training through competition, promoting development through competition, and supervising development through competition” shall be strengthened. Assessment systems and performance tracking mechanisms shall be improved. A negative list system shall be established, and institutions with serious management problems may have their qualification revoked.</w:t>
      </w:r>
    </w:p>
    <w:p w14:paraId="6048A754">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2" o:spt="1" style="height:1.5pt;width:432pt;" fillcolor="#A0A0A0" filled="t" stroked="f" coordsize="21600,21600" o:hr="t" o:hrstd="t" o:hralign="center">
            <v:path/>
            <v:fill on="t" focussize="0,0"/>
            <v:stroke on="f"/>
            <v:imagedata o:title=""/>
            <o:lock v:ext="edit"/>
            <w10:wrap type="none"/>
            <w10:anchorlock/>
          </v:rect>
        </w:pict>
      </w:r>
    </w:p>
    <w:p w14:paraId="5745C644">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Ministry of Education</w:t>
      </w:r>
      <w:r>
        <w:rPr>
          <w:rFonts w:hint="default" w:ascii="Times New Roman" w:hAnsi="Times New Roman" w:cs="Times New Roman"/>
        </w:rPr>
        <w:br w:type="textWrapping"/>
      </w:r>
      <w:r>
        <w:rPr>
          <w:rFonts w:hint="default" w:ascii="Times New Roman" w:hAnsi="Times New Roman" w:cs="Times New Roman"/>
        </w:rPr>
        <w:t>January 26, 2022</w:t>
      </w:r>
    </w:p>
    <w:p w14:paraId="70428FD8">
      <w:pPr>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5FBD09"/>
    <w:multiLevelType w:val="multilevel"/>
    <w:tmpl w:val="965FBD0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
    <w:nsid w:val="DFBD617D"/>
    <w:multiLevelType w:val="multilevel"/>
    <w:tmpl w:val="DFBD617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
    <w:nsid w:val="23D2BF21"/>
    <w:multiLevelType w:val="multilevel"/>
    <w:tmpl w:val="23D2BF21"/>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3">
    <w:nsid w:val="7EC6E2CC"/>
    <w:multiLevelType w:val="multilevel"/>
    <w:tmpl w:val="7EC6E2C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3YTZhMmQ5YjRkYWU4ZjU1Y2RhODcyN2E4MDQ1YWIifQ=="/>
  </w:docVars>
  <w:rsids>
    <w:rsidRoot w:val="00000000"/>
    <w:rsid w:val="02C55317"/>
    <w:rsid w:val="054C3D32"/>
    <w:rsid w:val="0AD308D0"/>
    <w:rsid w:val="11720A63"/>
    <w:rsid w:val="118E400A"/>
    <w:rsid w:val="16EF4F5B"/>
    <w:rsid w:val="17445124"/>
    <w:rsid w:val="18215FDC"/>
    <w:rsid w:val="1CF8258F"/>
    <w:rsid w:val="1ECB5101"/>
    <w:rsid w:val="21B61AB9"/>
    <w:rsid w:val="2511775C"/>
    <w:rsid w:val="34C12DD7"/>
    <w:rsid w:val="37A22B01"/>
    <w:rsid w:val="412B6CE1"/>
    <w:rsid w:val="44F71432"/>
    <w:rsid w:val="45C767DD"/>
    <w:rsid w:val="45D74323"/>
    <w:rsid w:val="47C27346"/>
    <w:rsid w:val="499D584B"/>
    <w:rsid w:val="4C326C11"/>
    <w:rsid w:val="50C10F02"/>
    <w:rsid w:val="51BB11FF"/>
    <w:rsid w:val="52AA2CA4"/>
    <w:rsid w:val="57D41D25"/>
    <w:rsid w:val="5A9F1012"/>
    <w:rsid w:val="6467502C"/>
    <w:rsid w:val="648C180A"/>
    <w:rsid w:val="68220CE6"/>
    <w:rsid w:val="691B2548"/>
    <w:rsid w:val="6BCC55E2"/>
    <w:rsid w:val="6C472F3D"/>
    <w:rsid w:val="78EF7D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643" w:firstLineChars="200"/>
      <w:jc w:val="both"/>
    </w:pPr>
    <w:rPr>
      <w:rFonts w:ascii="Times New Roman" w:hAnsi="Times New Roman" w:eastAsia="宋体" w:cstheme="minorBidi"/>
      <w:kern w:val="2"/>
      <w:sz w:val="24"/>
      <w:lang w:val="en-US" w:eastAsia="zh-CN" w:bidi="ar-SA"/>
    </w:rPr>
  </w:style>
  <w:style w:type="paragraph" w:styleId="2">
    <w:name w:val="heading 1"/>
    <w:basedOn w:val="1"/>
    <w:next w:val="1"/>
    <w:link w:val="1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link w:val="12"/>
    <w:autoRedefine/>
    <w:semiHidden/>
    <w:unhideWhenUsed/>
    <w:qFormat/>
    <w:uiPriority w:val="0"/>
    <w:pPr>
      <w:spacing w:line="240" w:lineRule="auto"/>
      <w:ind w:firstLine="0" w:firstLineChars="0"/>
      <w:jc w:val="left"/>
      <w:outlineLvl w:val="1"/>
    </w:pPr>
    <w:rPr>
      <w:rFonts w:eastAsia="黑体"/>
      <w:sz w:val="28"/>
    </w:rPr>
  </w:style>
  <w:style w:type="paragraph" w:styleId="4">
    <w:name w:val="heading 3"/>
    <w:basedOn w:val="1"/>
    <w:next w:val="1"/>
    <w:link w:val="13"/>
    <w:semiHidden/>
    <w:unhideWhenUsed/>
    <w:qFormat/>
    <w:uiPriority w:val="0"/>
    <w:pPr>
      <w:keepNext/>
      <w:keepLines/>
      <w:spacing w:before="240" w:beforeAutospacing="0" w:after="120" w:afterAutospacing="0" w:line="240" w:lineRule="auto"/>
      <w:ind w:firstLine="0" w:firstLineChars="0"/>
      <w:jc w:val="left"/>
      <w:outlineLvl w:val="2"/>
    </w:pPr>
    <w:rPr>
      <w:rFonts w:eastAsia="黑体"/>
      <w:sz w:val="26"/>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note text"/>
    <w:basedOn w:val="1"/>
    <w:qFormat/>
    <w:uiPriority w:val="0"/>
    <w:pPr>
      <w:snapToGrid w:val="0"/>
      <w:spacing w:line="240" w:lineRule="auto"/>
      <w:ind w:firstLine="0" w:firstLineChars="0"/>
      <w:jc w:val="left"/>
    </w:pPr>
    <w:rPr>
      <w:sz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Emphasis"/>
    <w:basedOn w:val="8"/>
    <w:qFormat/>
    <w:uiPriority w:val="0"/>
    <w:rPr>
      <w:i/>
    </w:rPr>
  </w:style>
  <w:style w:type="character" w:customStyle="1" w:styleId="11">
    <w:name w:val="标题 1 Char"/>
    <w:link w:val="2"/>
    <w:qFormat/>
    <w:uiPriority w:val="0"/>
    <w:rPr>
      <w:rFonts w:ascii="Calibri" w:hAnsi="Calibri" w:eastAsia="黑体" w:cs="Times New Roman"/>
      <w:b/>
      <w:kern w:val="44"/>
      <w:sz w:val="32"/>
      <w:szCs w:val="22"/>
      <w:lang w:val="en-US" w:eastAsia="zh-CN" w:bidi="ar-SA"/>
    </w:rPr>
  </w:style>
  <w:style w:type="character" w:customStyle="1" w:styleId="12">
    <w:name w:val="标题 2 Char"/>
    <w:link w:val="3"/>
    <w:uiPriority w:val="0"/>
    <w:rPr>
      <w:rFonts w:ascii="Times New Roman" w:hAnsi="Times New Roman" w:eastAsia="黑体" w:cstheme="minorBidi"/>
      <w:kern w:val="2"/>
      <w:sz w:val="28"/>
      <w:lang w:val="en-US" w:eastAsia="zh-CN" w:bidi="ar-SA"/>
    </w:rPr>
  </w:style>
  <w:style w:type="character" w:customStyle="1" w:styleId="13">
    <w:name w:val="标题 3 Char"/>
    <w:link w:val="4"/>
    <w:qFormat/>
    <w:uiPriority w:val="0"/>
    <w:rPr>
      <w:rFonts w:ascii="Times New Roman" w:hAnsi="Times New Roman" w:eastAsia="黑体"/>
      <w:sz w:val="2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3123</Words>
  <Characters>3130</Characters>
  <Lines>0</Lines>
  <Paragraphs>0</Paragraphs>
  <TotalTime>38</TotalTime>
  <ScaleCrop>false</ScaleCrop>
  <LinksUpToDate>false</LinksUpToDate>
  <CharactersWithSpaces>3188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2023-04-16T13:18:00Z</dcterms:created>
  <dc:creator>shiyi</dc:creator>
  <cp:lastModifiedBy>CI</cp:lastModifiedBy>
  <dcterms:modified xsi:type="dcterms:W3CDTF">2026-03-25T01:42:52Z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993334891D824D6FACF74A92B4994912_13</vt:lpwstr>
  </property>
  <property fmtid="{D5CDD505-2E9C-101B-9397-08002B2CF9AE}" pid="4" name="KSOTemplateDocerSaveRecord">
    <vt:lpwstr>eyJoZGlkIjoiOTM3YTZhMmQ5YjRkYWU4ZjU1Y2RhODcyN2E4MDQ1YWIiLCJ1c2VySWQiOiI0MzUzNTQ5NTIifQ==</vt:lpwstr>
  </property>
</Properties>
</file>